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C8" w:rsidRDefault="00F121C8" w:rsidP="00F121C8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27</w:t>
      </w:r>
    </w:p>
    <w:p w:rsidR="00F121C8" w:rsidRPr="003B6102" w:rsidRDefault="00F121C8" w:rsidP="00F121C8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F121C8" w:rsidRPr="003B6102" w:rsidRDefault="00F121C8" w:rsidP="00F121C8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F121C8" w:rsidRDefault="00F121C8" w:rsidP="00F121C8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F121C8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F121C8" w:rsidRPr="000F3E55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CE7246" w:rsidRPr="00F121C8" w:rsidRDefault="00A2387D" w:rsidP="00CE724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F121C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Видача рішення п</w:t>
      </w:r>
      <w:r w:rsidR="00CE7246" w:rsidRPr="00F121C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 встановлення земельних </w:t>
      </w:r>
      <w:r w:rsidR="00CE7246" w:rsidRPr="00F121C8">
        <w:rPr>
          <w:rFonts w:ascii="Times New Roman" w:hAnsi="Times New Roman"/>
          <w:b/>
          <w:sz w:val="24"/>
          <w:szCs w:val="24"/>
          <w:lang w:val="uk-UA"/>
        </w:rPr>
        <w:t xml:space="preserve">сервітутів та погодження </w:t>
      </w:r>
      <w:r w:rsidR="00CE7246" w:rsidRPr="00F121C8">
        <w:rPr>
          <w:rFonts w:ascii="Times New Roman" w:hAnsi="Times New Roman"/>
          <w:b/>
          <w:sz w:val="24"/>
          <w:szCs w:val="24"/>
          <w:lang w:val="uk-UA" w:eastAsia="ru-RU"/>
        </w:rPr>
        <w:t>технічної документації із землеустрою щодо встановлення меж частини земельної ділянки, на яку поширюється право сервітуту</w:t>
      </w:r>
    </w:p>
    <w:p w:rsidR="00F121C8" w:rsidRPr="003E5463" w:rsidRDefault="00DA1546" w:rsidP="00F121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F121C8" w:rsidRPr="007C6F65" w:rsidRDefault="00F121C8" w:rsidP="00F121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F121C8" w:rsidRPr="000F3E55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F121C8" w:rsidRDefault="00DA1546" w:rsidP="00F121C8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CE7246" w:rsidRPr="00130D60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CE7246" w:rsidRPr="00130D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CE7246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130D60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130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CE7246" w:rsidRPr="00130D60" w:rsidRDefault="00CE7246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E7246" w:rsidRPr="00130D60" w:rsidRDefault="00CE7246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CE7246" w:rsidRPr="00C4660C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CE7246" w:rsidRPr="00F121C8" w:rsidRDefault="00DA1546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CE7246" w:rsidRPr="00F121C8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CE7246" w:rsidRPr="00130D60" w:rsidRDefault="00CE7246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CE7246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E7246" w:rsidRPr="00C4660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C8" w:rsidRPr="00F121C8" w:rsidRDefault="00CE7246" w:rsidP="00F12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0210E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Заява про встановлення земельного сервітуту</w:t>
            </w:r>
            <w:r w:rsidRPr="000210E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та погодження технічної документації із землеустрою щодо встановлення меж частини земельної ділянки, </w:t>
            </w:r>
            <w:proofErr w:type="gramStart"/>
            <w:r w:rsidRPr="000210E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на</w:t>
            </w:r>
            <w:r w:rsidR="000210EF" w:rsidRPr="000210E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210E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яку</w:t>
            </w:r>
            <w:proofErr w:type="gramEnd"/>
            <w:r w:rsidRPr="000210E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поширюється право сервітуту</w:t>
            </w:r>
            <w:r w:rsidR="003E39D2" w:rsidRPr="000210E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(у разі розроблення такої документації)</w:t>
            </w:r>
            <w:r w:rsidR="00A877A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F121C8" w:rsidRP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F121C8" w:rsidRP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F121C8" w:rsidRP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</w:t>
            </w:r>
            <w:r w:rsidR="00F121C8" w:rsidRPr="00F121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інформаційної картки.</w:t>
            </w:r>
          </w:p>
          <w:p w:rsidR="00CE7246" w:rsidRPr="003E39D2" w:rsidRDefault="00CE724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3E39D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CE7246" w:rsidRPr="003E39D2" w:rsidRDefault="00CE724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Оригінал технічної документації із землеустрою щодо встановлення меж частини земельної ділянки, на яку поширюється право сервітуту, як</w:t>
            </w:r>
            <w:r w:rsidR="00AA0FC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розроблен</w:t>
            </w:r>
            <w:r w:rsidR="00AA0FC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суб'єктом господарювання, що є виконавцем робіт із землеустрою згідно із законом </w:t>
            </w:r>
            <w:r w:rsidRPr="003E3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(за наявністю);</w:t>
            </w:r>
          </w:p>
          <w:p w:rsidR="00CE7246" w:rsidRPr="003E39D2" w:rsidRDefault="00CE724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А) </w:t>
            </w:r>
            <w:r w:rsidRPr="003E39D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7246" w:rsidRPr="003E39D2" w:rsidRDefault="00CE7246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3E39D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2, 11; 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3E39D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7246" w:rsidRPr="003E39D2" w:rsidRDefault="003E39D2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CE7246" w:rsidRPr="003E39D2">
              <w:rPr>
                <w:rFonts w:ascii="Times New Roman" w:hAnsi="Times New Roman"/>
                <w:sz w:val="20"/>
                <w:szCs w:val="20"/>
                <w:lang w:val="uk-UA"/>
              </w:rPr>
              <w:t>. Копію витягу з Державного земельного кадастру про земельну ділянку;</w:t>
            </w:r>
          </w:p>
          <w:p w:rsidR="003E39D2" w:rsidRPr="003E39D2" w:rsidRDefault="003E39D2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39D2" w:rsidRPr="003E39D2" w:rsidRDefault="003E39D2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3E3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 випадку, якщо </w:t>
            </w:r>
            <w:r w:rsidRPr="003E39D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технічна документація із землеустрою щодо встановлення меж частини земельної ділянки, на яку поширюється право сервітуту не розробляється, то до заяви замість п.2 додаються такі документи:</w:t>
            </w:r>
          </w:p>
          <w:p w:rsidR="003E39D2" w:rsidRPr="003E39D2" w:rsidRDefault="003E39D2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E3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4. </w:t>
            </w:r>
            <w:r w:rsidR="00A877AE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Графічний матеріал, на якому зазначено</w:t>
            </w:r>
            <w:r w:rsidR="00A877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місце розташування,</w:t>
            </w:r>
            <w:r w:rsidR="00A877AE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межі</w:t>
            </w:r>
            <w:r w:rsidR="00A877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розміри та площа </w:t>
            </w:r>
            <w:r w:rsidRPr="003E39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земельної ділянки (у разі відсутності технічної документації із землеустрою);</w:t>
            </w:r>
          </w:p>
          <w:p w:rsidR="003E39D2" w:rsidRPr="003E39D2" w:rsidRDefault="003E39D2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E39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5. Н</w:t>
            </w:r>
            <w:r w:rsidRPr="003E39D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отаріально посвідчена згода на встановлення земельного сервітуту заставодержателів, користувачів земельної ділянки (у разі перебування земельної ділянки в заставі, користуванні);</w:t>
            </w:r>
          </w:p>
          <w:p w:rsidR="003E39D2" w:rsidRPr="003E39D2" w:rsidRDefault="003E39D2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E39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6. Копія паспорта прив’язки, у випадках встановлення земельного сервітуту під розміщення тимчасової споруди для здійснення підприємницької діяльності, або</w:t>
            </w:r>
            <w:r w:rsidRPr="003E3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висновку управління містобудування та архітектури Білоцерківської міської ради  про можливість (доцільність) </w:t>
            </w:r>
            <w:r w:rsidRPr="003E39D2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розміщення такої  споруди</w:t>
            </w:r>
            <w:r w:rsidRPr="003E3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</w:t>
            </w:r>
          </w:p>
          <w:p w:rsidR="003E39D2" w:rsidRPr="003E39D2" w:rsidRDefault="00A877AE" w:rsidP="003E39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7</w:t>
            </w:r>
            <w:r w:rsidR="003E39D2" w:rsidRPr="003E39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. Копія документа, що підтверджує право власності (оренди)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(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="003E39D2" w:rsidRPr="003E39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разі встановлення земельного сервітуту для організації входу до приміщень та їх обслуговування);</w:t>
            </w:r>
          </w:p>
          <w:p w:rsidR="003E39D2" w:rsidRPr="003E39D2" w:rsidRDefault="00A877AE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8</w:t>
            </w:r>
            <w:r w:rsidR="003E39D2" w:rsidRPr="003E39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. Копія технічного паспорта на будівлі та споруди (в разі встановлення земельного сервітуту для організації входу до </w:t>
            </w:r>
            <w:r w:rsidR="003E39D2" w:rsidRPr="003E3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приміщень та їх обслуговування);</w:t>
            </w:r>
          </w:p>
          <w:p w:rsidR="00CE7246" w:rsidRPr="003E39D2" w:rsidRDefault="00A877AE" w:rsidP="003E39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CE7246" w:rsidRPr="003E3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CE7246" w:rsidRPr="003E3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(за наявності).</w:t>
            </w:r>
          </w:p>
          <w:p w:rsidR="00A877AE" w:rsidRPr="007C6F65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A877AE" w:rsidRPr="007C6F65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877AE" w:rsidRPr="007C6F65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877AE" w:rsidRPr="007C6F65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A877AE" w:rsidRPr="007C6F65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CE7246" w:rsidRPr="00F121C8" w:rsidRDefault="00A877AE" w:rsidP="00F12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CE7246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CE7246" w:rsidRPr="00130D60" w:rsidRDefault="00CE7246" w:rsidP="00CE7246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7246" w:rsidRPr="00C4660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130D6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</w:t>
            </w:r>
            <w:bookmarkStart w:id="0" w:name="_GoBack"/>
            <w:bookmarkEnd w:id="0"/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ради про встановлення земельного сервітуту</w:t>
            </w:r>
            <w:r w:rsidR="00C466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у встановленні земельного сервітуту</w:t>
            </w:r>
          </w:p>
        </w:tc>
      </w:tr>
      <w:tr w:rsidR="00CE7246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CE7246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E7246" w:rsidRPr="00950B2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130D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130D60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3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130D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12, 75, 76, ч.4,5 ст.79-1, </w:t>
            </w:r>
            <w:proofErr w:type="spellStart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98-102, 122, 125, 126, 186 Земельного кодексу України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35, 401-404, 406 Цивільного кодексу України;</w:t>
            </w:r>
          </w:p>
          <w:p w:rsidR="00CE7246" w:rsidRPr="003E39D2" w:rsidRDefault="00F121C8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</w:t>
            </w:r>
            <w:r w:rsidR="00CE7246"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землеустрій»;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 Про основи містобудування»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регулювання містобудівної діяльності»;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благоустрій населених пунктів»;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землі енергетики та правовий режим спеціальних зон енергетичних об’єктів»;</w:t>
            </w:r>
          </w:p>
          <w:p w:rsidR="00CE7246" w:rsidRPr="003E39D2" w:rsidRDefault="00F121C8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</w:t>
            </w:r>
            <w:r w:rsidR="00CE7246"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Державний земельний кадастр»;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3E39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Порядок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 жовтня 2011 року №244;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розміщення тимчасових споруд для проведення підприємницької діяльності в м. Біла Церква, затвердженого рішенням міської ради 20 серпня 2015 року №1552-78-VI;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п.47-49 Інструкції з діловодства у виконавчому комітеті та структурних підрозділах Білоцерківської міської ради, затвердженої рішенням виконавчого комітету Білоцерківської міської ради 24 січня 2012 року №18;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CE7246" w:rsidRPr="003E39D2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E39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F121C8" w:rsidRPr="00F121C8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E7246" w:rsidRPr="00F121C8" w:rsidRDefault="00F121C8" w:rsidP="00F121C8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F121C8">
        <w:rPr>
          <w:rFonts w:ascii="Times New Roman" w:hAnsi="Times New Roman"/>
          <w:b/>
          <w:i/>
          <w:lang w:val="uk-UA"/>
        </w:rPr>
        <w:t>*Примітка:</w:t>
      </w:r>
      <w:r w:rsidRPr="00F121C8">
        <w:rPr>
          <w:rFonts w:ascii="Times New Roman" w:hAnsi="Times New Roman"/>
          <w:i/>
          <w:lang w:val="uk-UA"/>
        </w:rPr>
        <w:t xml:space="preserve"> До інформаційної картки </w:t>
      </w:r>
      <w:r w:rsidRPr="00F121C8">
        <w:rPr>
          <w:rFonts w:ascii="Times New Roman" w:hAnsi="Times New Roman"/>
          <w:i/>
          <w:sz w:val="24"/>
          <w:szCs w:val="24"/>
          <w:lang w:val="uk-UA"/>
        </w:rPr>
        <w:t>додаються форми (зразки) заяв</w:t>
      </w:r>
      <w:r w:rsidRPr="00F121C8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</w:t>
      </w:r>
      <w:r w:rsidRPr="00F121C8">
        <w:rPr>
          <w:rFonts w:ascii="Times New Roman" w:hAnsi="Times New Roman"/>
          <w:i/>
          <w:sz w:val="24"/>
          <w:szCs w:val="24"/>
          <w:lang w:val="uk-UA"/>
        </w:rPr>
        <w:t xml:space="preserve"> встановлення земельного сервітуту</w:t>
      </w:r>
      <w:r w:rsidRPr="00F121C8">
        <w:rPr>
          <w:rFonts w:ascii="Times New Roman" w:hAnsi="Times New Roman"/>
          <w:i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F121C8" w:rsidRDefault="00F121C8" w:rsidP="00A877A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77AE" w:rsidRDefault="00A877AE" w:rsidP="00A877A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A877AE" w:rsidRPr="00A877AE" w:rsidRDefault="00A877AE" w:rsidP="00A877A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77AE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A877AE">
        <w:rPr>
          <w:rFonts w:ascii="Times New Roman" w:hAnsi="Times New Roman"/>
          <w:sz w:val="24"/>
          <w:szCs w:val="24"/>
          <w:lang w:val="uk-UA"/>
        </w:rPr>
        <w:t>встановлення земельного сервітуту</w:t>
      </w:r>
      <w:r w:rsidRPr="00A877AE">
        <w:rPr>
          <w:rFonts w:ascii="Times New Roman" w:hAnsi="Times New Roman"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F121C8" w:rsidRPr="00F121C8" w:rsidRDefault="00F121C8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F121C8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F121C8" w:rsidRPr="00F121C8" w:rsidRDefault="00F121C8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F121C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F121C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F121C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F121C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A877AE" w:rsidRDefault="00A877AE" w:rsidP="00A877A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A877AE" w:rsidRDefault="00A877AE" w:rsidP="00A8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877A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A877AE">
        <w:rPr>
          <w:rFonts w:ascii="Times New Roman" w:hAnsi="Times New Roman"/>
          <w:b/>
          <w:sz w:val="24"/>
          <w:szCs w:val="24"/>
          <w:lang w:val="uk-UA"/>
        </w:rPr>
        <w:t>встановлення земельного сервітуту</w:t>
      </w:r>
      <w:r w:rsidRPr="00A877AE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 </w:t>
      </w:r>
    </w:p>
    <w:p w:rsidR="00A877AE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технічну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встановлення меж частини земельної ділянки, на яку поширюється право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сервітуту</w:t>
      </w:r>
      <w:r w:rsidR="00320696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встановити земельний сервітуту на земельну ділянку </w:t>
      </w:r>
      <w:r w:rsidRPr="00771A29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від загальної площі земельної ділянки _____________ га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</w:t>
      </w:r>
      <w:r w:rsidR="00320696">
        <w:rPr>
          <w:rFonts w:ascii="Times New Roman" w:eastAsiaTheme="minorHAnsi" w:hAnsi="Times New Roman"/>
          <w:sz w:val="24"/>
          <w:szCs w:val="24"/>
          <w:lang w:val="uk-UA"/>
        </w:rPr>
        <w:t>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</w:t>
      </w:r>
    </w:p>
    <w:p w:rsid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320696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FD2D4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для _____________________________________________________________________________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________________________________________________________________________________</w:t>
      </w:r>
    </w:p>
    <w:p w:rsidR="00320696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D2D47">
        <w:rPr>
          <w:rFonts w:ascii="Times New Roman" w:eastAsiaTheme="minorHAnsi" w:hAnsi="Times New Roman"/>
          <w:sz w:val="18"/>
          <w:szCs w:val="18"/>
          <w:lang w:val="uk-UA"/>
        </w:rPr>
        <w:t>(вид сервітуту)</w:t>
      </w:r>
    </w:p>
    <w:p w:rsidR="00320696" w:rsidRP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____________________________ років.</w:t>
      </w:r>
    </w:p>
    <w:p w:rsidR="00A877AE" w:rsidRPr="00F121C8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A877AE" w:rsidRPr="007C6F65" w:rsidRDefault="00A877AE" w:rsidP="00A877A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A877AE" w:rsidRPr="007C6F65" w:rsidRDefault="00A877AE" w:rsidP="00A877AE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A877AE" w:rsidRPr="007C6F65" w:rsidRDefault="00A877AE" w:rsidP="00A877A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A877AE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A877AE" w:rsidRPr="007C6F65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Default="00A877AE" w:rsidP="00320696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F121C8" w:rsidRDefault="00F121C8" w:rsidP="00320696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0696" w:rsidRDefault="00201432" w:rsidP="00320696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320696" w:rsidRPr="00A877AE" w:rsidRDefault="00320696" w:rsidP="00320696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77AE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A877AE">
        <w:rPr>
          <w:rFonts w:ascii="Times New Roman" w:hAnsi="Times New Roman"/>
          <w:sz w:val="24"/>
          <w:szCs w:val="24"/>
          <w:lang w:val="uk-UA"/>
        </w:rPr>
        <w:t>встановлення земельного сервітуту</w:t>
      </w:r>
      <w:r w:rsidRPr="00A877AE">
        <w:rPr>
          <w:rFonts w:ascii="Times New Roman" w:hAnsi="Times New Roman"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F121C8" w:rsidRPr="00F121C8" w:rsidRDefault="00F121C8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F121C8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F121C8" w:rsidRPr="00F121C8" w:rsidRDefault="00F121C8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F121C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F121C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F121C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121C8" w:rsidRPr="00F121C8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F121C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F121C8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320696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320696" w:rsidRDefault="00320696" w:rsidP="0032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877A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A877AE">
        <w:rPr>
          <w:rFonts w:ascii="Times New Roman" w:hAnsi="Times New Roman"/>
          <w:b/>
          <w:sz w:val="24"/>
          <w:szCs w:val="24"/>
          <w:lang w:val="uk-UA"/>
        </w:rPr>
        <w:t>встановлення земельного сервітуту</w:t>
      </w:r>
      <w:r w:rsidR="00AB6581">
        <w:rPr>
          <w:rFonts w:ascii="Times New Roman" w:hAnsi="Times New Roman"/>
          <w:b/>
          <w:sz w:val="24"/>
          <w:szCs w:val="24"/>
          <w:lang w:val="uk-UA"/>
        </w:rPr>
        <w:t>*</w:t>
      </w:r>
      <w:r w:rsidRPr="00A877A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встановити земельний сервітуту на земельну ділянку </w:t>
      </w:r>
      <w:r w:rsidRPr="00771A29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320696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FD2D4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для _____________________________________________________________________________</w:t>
      </w:r>
    </w:p>
    <w:p w:rsidR="00320696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________________________________________________________________________________</w:t>
      </w:r>
    </w:p>
    <w:p w:rsidR="00320696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D2D47">
        <w:rPr>
          <w:rFonts w:ascii="Times New Roman" w:eastAsiaTheme="minorHAnsi" w:hAnsi="Times New Roman"/>
          <w:sz w:val="18"/>
          <w:szCs w:val="18"/>
          <w:lang w:val="uk-UA"/>
        </w:rPr>
        <w:t>(вид сервітуту)</w:t>
      </w:r>
    </w:p>
    <w:p w:rsidR="00320696" w:rsidRP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____________________________ років.</w:t>
      </w: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20696" w:rsidRPr="007C6F65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320696" w:rsidRPr="007C6F65" w:rsidRDefault="00320696" w:rsidP="00320696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320696" w:rsidRPr="002A2A24" w:rsidRDefault="00320696" w:rsidP="0032069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320696" w:rsidRPr="007C6F65" w:rsidRDefault="00320696" w:rsidP="0032069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320696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320696" w:rsidRPr="007C6F65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320696" w:rsidRPr="00320696" w:rsidRDefault="00320696" w:rsidP="00320696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AB6581" w:rsidRDefault="00AB6581" w:rsidP="00320696">
      <w:pPr>
        <w:spacing w:after="0" w:line="24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</w:t>
      </w:r>
    </w:p>
    <w:p w:rsidR="00AB6581" w:rsidRDefault="00AB6581" w:rsidP="0032069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8F1B10">
        <w:rPr>
          <w:rFonts w:ascii="Times New Roman" w:hAnsi="Times New Roman"/>
          <w:b/>
          <w:color w:val="000000"/>
          <w:sz w:val="18"/>
          <w:szCs w:val="18"/>
          <w:lang w:val="uk-UA"/>
        </w:rPr>
        <w:t>* Примітка:</w:t>
      </w:r>
      <w:r w:rsidRPr="008F1B10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="008F1B10" w:rsidRPr="008F1B10">
        <w:rPr>
          <w:rFonts w:ascii="Times New Roman" w:hAnsi="Times New Roman"/>
          <w:sz w:val="18"/>
          <w:szCs w:val="18"/>
          <w:lang w:val="uk-UA"/>
        </w:rPr>
        <w:t xml:space="preserve">У випадку, якщо </w:t>
      </w:r>
      <w:r w:rsidR="008F1B10" w:rsidRPr="008F1B10">
        <w:rPr>
          <w:rFonts w:ascii="Times New Roman" w:hAnsi="Times New Roman"/>
          <w:sz w:val="18"/>
          <w:szCs w:val="18"/>
          <w:lang w:val="uk-UA" w:eastAsia="ru-RU"/>
        </w:rPr>
        <w:t>технічна документація із землеустрою щодо встановлення меж частини земельної ділянки, на яку поширюється право сервітуту</w:t>
      </w:r>
      <w:r w:rsidR="00F121C8">
        <w:rPr>
          <w:rFonts w:ascii="Times New Roman" w:hAnsi="Times New Roman"/>
          <w:sz w:val="18"/>
          <w:szCs w:val="18"/>
          <w:lang w:val="uk-UA" w:eastAsia="ru-RU"/>
        </w:rPr>
        <w:t>,</w:t>
      </w:r>
      <w:r w:rsidR="008F1B10" w:rsidRPr="008F1B10">
        <w:rPr>
          <w:rFonts w:ascii="Times New Roman" w:hAnsi="Times New Roman"/>
          <w:sz w:val="18"/>
          <w:szCs w:val="18"/>
          <w:lang w:val="uk-UA" w:eastAsia="ru-RU"/>
        </w:rPr>
        <w:t xml:space="preserve"> не розробляється</w:t>
      </w:r>
    </w:p>
    <w:p w:rsidR="00F121C8" w:rsidRPr="008F1B10" w:rsidRDefault="00F121C8" w:rsidP="00F121C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F121C8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F121C8" w:rsidRPr="008F1B10" w:rsidSect="00F121C8">
      <w:headerReference w:type="default" r:id="rId8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46" w:rsidRDefault="00DA1546" w:rsidP="00F121C8">
      <w:pPr>
        <w:spacing w:after="0" w:line="240" w:lineRule="auto"/>
      </w:pPr>
      <w:r>
        <w:separator/>
      </w:r>
    </w:p>
  </w:endnote>
  <w:endnote w:type="continuationSeparator" w:id="0">
    <w:p w:rsidR="00DA1546" w:rsidRDefault="00DA1546" w:rsidP="00F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46" w:rsidRDefault="00DA1546" w:rsidP="00F121C8">
      <w:pPr>
        <w:spacing w:after="0" w:line="240" w:lineRule="auto"/>
      </w:pPr>
      <w:r>
        <w:separator/>
      </w:r>
    </w:p>
  </w:footnote>
  <w:footnote w:type="continuationSeparator" w:id="0">
    <w:p w:rsidR="00DA1546" w:rsidRDefault="00DA1546" w:rsidP="00F1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C8" w:rsidRPr="00F121C8" w:rsidRDefault="00F121C8" w:rsidP="00F121C8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FF"/>
    <w:rsid w:val="000210EF"/>
    <w:rsid w:val="001645FF"/>
    <w:rsid w:val="001D24ED"/>
    <w:rsid w:val="00201432"/>
    <w:rsid w:val="00320696"/>
    <w:rsid w:val="003E39D2"/>
    <w:rsid w:val="00781AB4"/>
    <w:rsid w:val="008F1B10"/>
    <w:rsid w:val="009C112E"/>
    <w:rsid w:val="00A2387D"/>
    <w:rsid w:val="00A877AE"/>
    <w:rsid w:val="00AA0FCB"/>
    <w:rsid w:val="00AB6581"/>
    <w:rsid w:val="00C4660C"/>
    <w:rsid w:val="00CA15AE"/>
    <w:rsid w:val="00CE7246"/>
    <w:rsid w:val="00DA1546"/>
    <w:rsid w:val="00F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9BA73-3254-46DE-811C-936F4ED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E72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1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1C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10146</Words>
  <Characters>5784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5</cp:revision>
  <cp:lastPrinted>2021-01-30T13:43:00Z</cp:lastPrinted>
  <dcterms:created xsi:type="dcterms:W3CDTF">2021-01-26T08:25:00Z</dcterms:created>
  <dcterms:modified xsi:type="dcterms:W3CDTF">2021-01-30T13:43:00Z</dcterms:modified>
</cp:coreProperties>
</file>