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2F" w:rsidRDefault="006C1F2F" w:rsidP="006C1F2F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</w:t>
      </w:r>
    </w:p>
    <w:p w:rsidR="006C1F2F" w:rsidRPr="003B6102" w:rsidRDefault="006C1F2F" w:rsidP="006C1F2F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>«ЗАТВЕРДЖЕНО»</w:t>
      </w:r>
    </w:p>
    <w:p w:rsidR="006C1F2F" w:rsidRPr="003B6102" w:rsidRDefault="006C1F2F" w:rsidP="006C1F2F">
      <w:pPr>
        <w:pStyle w:val="a3"/>
        <w:ind w:left="5103"/>
        <w:rPr>
          <w:rFonts w:ascii="Times New Roman" w:hAnsi="Times New Roman"/>
          <w:sz w:val="24"/>
          <w:szCs w:val="24"/>
          <w:lang w:val="uk-UA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 xml:space="preserve">рішення міської ради </w:t>
      </w:r>
    </w:p>
    <w:p w:rsidR="006C1F2F" w:rsidRDefault="006C1F2F" w:rsidP="006C1F2F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>від _____ _______2021 року №_____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3B6102">
        <w:rPr>
          <w:rFonts w:ascii="Times New Roman" w:hAnsi="Times New Roman"/>
          <w:sz w:val="24"/>
          <w:szCs w:val="24"/>
          <w:lang w:val="uk-UA"/>
        </w:rPr>
        <w:t>__</w:t>
      </w:r>
    </w:p>
    <w:p w:rsidR="006C1F2F" w:rsidRDefault="006C1F2F" w:rsidP="006C1F2F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6C1F2F" w:rsidRPr="000F3E55" w:rsidRDefault="006C1F2F" w:rsidP="006C1F2F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E63D21" w:rsidRPr="006C1F2F" w:rsidRDefault="00500A81" w:rsidP="00E63D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6C1F2F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Видача рішення п</w:t>
      </w:r>
      <w:r w:rsidR="00E63D21" w:rsidRPr="006C1F2F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ро надання дозволу на продаж земельної ділянки комунальної власності</w:t>
      </w:r>
    </w:p>
    <w:p w:rsidR="006C1F2F" w:rsidRPr="003E5463" w:rsidRDefault="006C1F2F" w:rsidP="00A73E9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6C1F2F" w:rsidRPr="007C6F65" w:rsidRDefault="006C1F2F" w:rsidP="00A73E9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6C1F2F" w:rsidRPr="000F3E55" w:rsidRDefault="006C1F2F" w:rsidP="00A73E94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БІЛОЦЕРКІВСЬКА  МІСЬКА  РАДА</w:t>
      </w:r>
    </w:p>
    <w:p w:rsidR="006C1F2F" w:rsidRDefault="006C1F2F" w:rsidP="00A73E9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6C1F2F" w:rsidRPr="007C6F65" w:rsidRDefault="006C1F2F" w:rsidP="006C1F2F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310"/>
        <w:gridCol w:w="5580"/>
      </w:tblGrid>
      <w:tr w:rsidR="00E63D21" w:rsidRPr="000A2B7A" w:rsidTr="000C33D9">
        <w:trPr>
          <w:trHeight w:val="44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 </w:t>
            </w:r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суб’єкт надання адміністративної послуги</w:t>
            </w:r>
          </w:p>
        </w:tc>
      </w:tr>
      <w:tr w:rsidR="00E63D21" w:rsidRPr="000A2B7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БІЛОЦЕРКІВСЬКА МІСЬКА РАДА</w:t>
            </w:r>
          </w:p>
        </w:tc>
      </w:tr>
      <w:tr w:rsidR="00E63D21" w:rsidRPr="000A2B7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 надання адміністративних послуг при Білоцерківській міській раді</w:t>
            </w:r>
          </w:p>
        </w:tc>
      </w:tr>
      <w:tr w:rsidR="00E63D21" w:rsidRPr="000A2B7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2F0A76">
                <w:rPr>
                  <w:rFonts w:ascii="Times New Roman" w:hAnsi="Times New Roman"/>
                  <w:color w:val="000000"/>
                  <w:sz w:val="20"/>
                  <w:szCs w:val="20"/>
                </w:rPr>
                <w:t>09117, м</w:t>
              </w:r>
            </w:smartTag>
            <w:r w:rsidRPr="002F0A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Біла Церква, </w:t>
            </w:r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Ярослава Мудрого, 38/12,                           2-й поверх</w:t>
            </w:r>
          </w:p>
        </w:tc>
      </w:tr>
      <w:tr w:rsidR="00E63D21" w:rsidRPr="000A2B7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ежим </w:t>
            </w:r>
            <w:proofErr w:type="spellStart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Понеділок: 9.00-</w:t>
            </w:r>
            <w:r w:rsidRPr="002F0A7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E63D21" w:rsidRPr="002F0A76" w:rsidRDefault="00E63D21" w:rsidP="000C33D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Вівторок:   10.00-20.00</w:t>
            </w:r>
          </w:p>
          <w:p w:rsidR="00E63D21" w:rsidRPr="002F0A76" w:rsidRDefault="00E63D21" w:rsidP="000C33D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Середа:       9.00-</w:t>
            </w:r>
            <w:r w:rsidRPr="002F0A7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E63D21" w:rsidRPr="002F0A76" w:rsidRDefault="00E63D21" w:rsidP="000C33D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Четвер:       10.00-20.00</w:t>
            </w:r>
          </w:p>
          <w:p w:rsidR="00E63D21" w:rsidRPr="002F0A76" w:rsidRDefault="00E63D21" w:rsidP="000C33D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П’ятниця:   9.00-</w:t>
            </w:r>
            <w:r w:rsidRPr="002F0A7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E63D21" w:rsidRPr="002F0A76" w:rsidRDefault="00E63D21" w:rsidP="000C33D9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Субота:       08.00-15.00</w:t>
            </w:r>
          </w:p>
        </w:tc>
      </w:tr>
      <w:tr w:rsidR="00E63D21" w:rsidRPr="006C1F2F" w:rsidTr="000C33D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Телефон/факс (</w:t>
            </w:r>
            <w:proofErr w:type="spellStart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довідки</w:t>
            </w:r>
            <w:proofErr w:type="spellEnd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), адреса </w:t>
            </w:r>
            <w:proofErr w:type="spellStart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 веб-сайт </w:t>
            </w:r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./факс: (04563) 5-13-75, (04563) 9-28-58</w:t>
            </w:r>
          </w:p>
          <w:p w:rsidR="00E63D21" w:rsidRPr="006C1F2F" w:rsidRDefault="00084BE4" w:rsidP="000C3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7" w:history="1">
              <w:r w:rsidR="00E63D21" w:rsidRPr="006C1F2F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bc</w:t>
              </w:r>
              <w:r w:rsidR="00E63D21" w:rsidRPr="006C1F2F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E63D21" w:rsidRPr="006C1F2F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dozv</w:t>
              </w:r>
              <w:r w:rsidR="00E63D21" w:rsidRPr="006C1F2F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E63D21" w:rsidRPr="006C1F2F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centr</w:t>
              </w:r>
              <w:r w:rsidR="00E63D21" w:rsidRPr="006C1F2F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@</w:t>
              </w:r>
              <w:r w:rsidR="00E63D21" w:rsidRPr="006C1F2F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ukr</w:t>
              </w:r>
              <w:r w:rsidR="00E63D21" w:rsidRPr="006C1F2F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.</w:t>
              </w:r>
              <w:proofErr w:type="spellStart"/>
              <w:r w:rsidR="00E63D21" w:rsidRPr="006C1F2F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net</w:t>
              </w:r>
              <w:proofErr w:type="spellEnd"/>
            </w:hyperlink>
          </w:p>
          <w:p w:rsidR="00E63D21" w:rsidRPr="002F0A76" w:rsidRDefault="00E63D21" w:rsidP="000C3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веб-сайт: bc-rada.gov.ua</w:t>
            </w:r>
          </w:p>
        </w:tc>
      </w:tr>
      <w:tr w:rsidR="00E63D21" w:rsidRPr="000A2B7A" w:rsidTr="000C33D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E63D21" w:rsidRPr="006C1F2F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  <w:proofErr w:type="spellStart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ерелік</w:t>
            </w:r>
            <w:proofErr w:type="spellEnd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також</w:t>
            </w:r>
            <w:proofErr w:type="spellEnd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F" w:rsidRPr="00C4205E" w:rsidRDefault="00E63D21" w:rsidP="006C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4214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14214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Заява про надання дозволу </w:t>
            </w:r>
            <w:proofErr w:type="gramStart"/>
            <w:r w:rsidRPr="0014214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на продаж</w:t>
            </w:r>
            <w:proofErr w:type="gramEnd"/>
            <w:r w:rsidRPr="0014214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земельної ділянки комунальної власності та згоди на укладання договору про оплату авансового внеску в рахунок оплати ціни земельної ділянки</w:t>
            </w:r>
            <w:r w:rsidR="00500A8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6C1F2F"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</w:t>
            </w:r>
            <w:r w:rsidR="006C1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ою згідно додатку 1 до інформаційної картки.</w:t>
            </w:r>
          </w:p>
          <w:p w:rsidR="00E63D21" w:rsidRPr="00142145" w:rsidRDefault="00E63D21" w:rsidP="000C33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E63D21" w:rsidRPr="00142145" w:rsidRDefault="00E63D21" w:rsidP="000C33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14214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E63D21" w:rsidRPr="00142145" w:rsidRDefault="00E63D21" w:rsidP="000C33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14214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E63D21" w:rsidRPr="001421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E63D21" w:rsidRPr="001421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E63D21" w:rsidRPr="001421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E63D21" w:rsidRPr="001421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E63D21" w:rsidRPr="00142145" w:rsidRDefault="00E63D21" w:rsidP="000C33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14214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E63D21" w:rsidRPr="001421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E63D21" w:rsidRPr="001421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1421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E63D21" w:rsidRPr="001421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1421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Якщо через релігійні переконання фізична особа відмовилась від реєстраційного </w:t>
            </w:r>
            <w:r w:rsidRPr="001421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номеру облікової картки платника податків, додатково подається копія сторінки паспорту з відміткою про таку відмову</w:t>
            </w: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E63D21" w:rsidRPr="001421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E63D21" w:rsidRPr="001421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14214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E63D21" w:rsidRPr="001421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1421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E63D21" w:rsidRPr="001421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1421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E63D21" w:rsidRPr="001421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E63D21" w:rsidRPr="001421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Копію документів, що посвідчують право користування земельною ділянкою</w:t>
            </w:r>
            <w:r w:rsidR="001741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="00626F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разі його наявності</w:t>
            </w:r>
            <w:r w:rsidR="001741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E63D21" w:rsidRPr="001421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 Копії документів, що підтверджують право власності на нерухоме майно (будівлі та споруди), розташоване на цій земельній ділянці та витяг (інформаційну довідку)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</w:t>
            </w:r>
            <w:r w:rsidR="00626F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(у разі наявності на земельній ділянці будівель, споруд)</w:t>
            </w: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E63D21" w:rsidRPr="001421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5. Копія технічного паспорта на будівлі та споруди</w:t>
            </w:r>
            <w:r w:rsidR="00626F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(у разі наявності на земельній ділянці будівель, споруд)</w:t>
            </w: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E63D21" w:rsidRPr="001421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6. Копія витягу з Державного земельного кадастру про земельну ділянку;</w:t>
            </w:r>
          </w:p>
          <w:p w:rsidR="00E63D21" w:rsidRPr="001421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42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5. Копія рішення, ухвали, постанови судів, що набрали законної сили </w:t>
            </w:r>
            <w:r w:rsidRPr="0014214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наявності).</w:t>
            </w:r>
          </w:p>
          <w:p w:rsidR="00E63D21" w:rsidRPr="001421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74164" w:rsidRPr="007C6F65" w:rsidRDefault="00174164" w:rsidP="001741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174164" w:rsidRPr="007C6F65" w:rsidRDefault="00174164" w:rsidP="001741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174164" w:rsidRPr="007C6F65" w:rsidRDefault="00174164" w:rsidP="0017416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174164" w:rsidRPr="007C6F65" w:rsidRDefault="00174164" w:rsidP="0017416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174164" w:rsidRPr="007C6F65" w:rsidRDefault="00174164" w:rsidP="001741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  </w:t>
            </w:r>
          </w:p>
          <w:p w:rsidR="00E63D21" w:rsidRPr="006C1F2F" w:rsidRDefault="00174164" w:rsidP="006C1F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7C6F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E63D21" w:rsidRPr="000A2B7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</w:t>
            </w:r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Порядок </w:t>
            </w:r>
            <w:proofErr w:type="spellStart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21" w:rsidRPr="002F0A76" w:rsidRDefault="00E63D21" w:rsidP="00E63D21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E63D21" w:rsidRPr="002F0A76" w:rsidRDefault="00E63D21" w:rsidP="00E63D21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E63D21" w:rsidRPr="000A2B7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</w:t>
            </w:r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 за</w:t>
            </w:r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</w:t>
            </w:r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3D21" w:rsidRPr="006C1F2F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21" w:rsidRPr="004D3345" w:rsidRDefault="00E63D21" w:rsidP="000C33D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D33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4D334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а в разі неможливості прийняття рішення у визначений строк – на першому засіданні сесії Білоцерківської міської ради після закінчення цього строку</w:t>
            </w:r>
            <w:r w:rsidRPr="004D33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E63D21" w:rsidRPr="000A2B7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21" w:rsidRPr="004D3345" w:rsidRDefault="00E63D21" w:rsidP="004D33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D33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Рішення Білоцерківської міської ради про </w:t>
            </w:r>
            <w:r w:rsidR="004D33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надання дозволу на продаж земельної ділянки</w:t>
            </w:r>
            <w:r w:rsidRPr="004D33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комунальної власності</w:t>
            </w:r>
            <w:r w:rsidR="006C1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або відмови в наданні </w:t>
            </w:r>
            <w:r w:rsidR="006C1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дозволу на продаж земельної ділянки</w:t>
            </w:r>
            <w:r w:rsidR="006C1F2F" w:rsidRPr="004D33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комунальної власності</w:t>
            </w:r>
          </w:p>
        </w:tc>
      </w:tr>
      <w:tr w:rsidR="00E63D21" w:rsidRPr="000A2B7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21" w:rsidRPr="004D33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D33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E63D21" w:rsidRPr="000A2B7A" w:rsidTr="000C33D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Акти законодавства, що регулюють порядок та умови </w:t>
            </w:r>
            <w:proofErr w:type="spellStart"/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E63D21" w:rsidRPr="00D508DC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  <w:r w:rsidRPr="002F0A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2F0A76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F0A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2F0A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21" w:rsidRPr="004D3345" w:rsidRDefault="00E63D21" w:rsidP="000C33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ст.ст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. 12, 122, 127, 128</w:t>
            </w:r>
            <w:r w:rsidRPr="004D33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129, 130, 131, гл.21</w:t>
            </w:r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Земельного кодексу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E63D21" w:rsidRPr="004D3345" w:rsidRDefault="00E63D21" w:rsidP="000C33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Закон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оцінку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земель»;</w:t>
            </w:r>
          </w:p>
          <w:p w:rsidR="00E63D21" w:rsidRPr="004D3345" w:rsidRDefault="00E63D21" w:rsidP="000C33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п.34 ч.1 ст.26 Закон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місцеве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самоврядування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Україні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»;</w:t>
            </w:r>
          </w:p>
          <w:p w:rsidR="00E63D21" w:rsidRPr="004D33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D33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E63D21" w:rsidRPr="004D33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Методика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експертної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грошової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оцінки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земельних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ділянок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затверджен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постановою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Кабінету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Міністрів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жовтня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2002 року №1531;</w:t>
            </w:r>
          </w:p>
          <w:p w:rsidR="00E63D21" w:rsidRPr="004D3345" w:rsidRDefault="00E63D21" w:rsidP="000C3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D334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- Порядок проведення експертної грошової оцінки земельних ділянок, затвердженого наказом Держкомзему України 09 січня 2003року №2;</w:t>
            </w:r>
          </w:p>
          <w:p w:rsidR="00E63D21" w:rsidRPr="004D33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Порядок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здійснення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розстрочення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платежу за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придбання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земельної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ділянки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державної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комунальної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власності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затверджений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постановою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Кабінету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Міністрів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 </w:t>
            </w:r>
            <w:proofErr w:type="spellStart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>квітня</w:t>
            </w:r>
            <w:proofErr w:type="spellEnd"/>
            <w:r w:rsidRPr="004D3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2009 р. №381;</w:t>
            </w:r>
          </w:p>
          <w:p w:rsidR="00E63D21" w:rsidRPr="004D33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D33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Класифікація видів цільового призначення земель, затвердженого наказом Державного комітету України із земельних ресурсів 23 липня 2010 року №548;</w:t>
            </w:r>
          </w:p>
          <w:p w:rsidR="00E63D21" w:rsidRPr="004D33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D33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Положення про управління регулювання земельних відносин Білоцерківської міської ради;</w:t>
            </w:r>
          </w:p>
          <w:p w:rsidR="00E63D21" w:rsidRPr="004D3345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D33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Регламент Білоцерківської міської ради.</w:t>
            </w:r>
          </w:p>
        </w:tc>
      </w:tr>
    </w:tbl>
    <w:p w:rsidR="0017416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Pr="006C1F2F" w:rsidRDefault="006C1F2F" w:rsidP="006C1F2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4A3429">
        <w:rPr>
          <w:rFonts w:ascii="Times New Roman" w:hAnsi="Times New Roman"/>
          <w:b/>
          <w:i/>
          <w:lang w:val="uk-UA"/>
        </w:rPr>
        <w:t>*Примітка:</w:t>
      </w:r>
      <w:r w:rsidRPr="004A3429">
        <w:rPr>
          <w:rFonts w:ascii="Times New Roman" w:hAnsi="Times New Roman"/>
          <w:i/>
          <w:lang w:val="uk-UA"/>
        </w:rPr>
        <w:t xml:space="preserve"> До інформаційної картки дода</w:t>
      </w:r>
      <w:r>
        <w:rPr>
          <w:rFonts w:ascii="Times New Roman" w:hAnsi="Times New Roman"/>
          <w:i/>
          <w:lang w:val="uk-UA"/>
        </w:rPr>
        <w:t>є</w:t>
      </w:r>
      <w:r w:rsidRPr="004A3429">
        <w:rPr>
          <w:rFonts w:ascii="Times New Roman" w:hAnsi="Times New Roman"/>
          <w:i/>
          <w:lang w:val="uk-UA"/>
        </w:rPr>
        <w:t>ться форм</w:t>
      </w:r>
      <w:r>
        <w:rPr>
          <w:rFonts w:ascii="Times New Roman" w:hAnsi="Times New Roman"/>
          <w:i/>
          <w:lang w:val="uk-UA"/>
        </w:rPr>
        <w:t>а</w:t>
      </w:r>
      <w:r w:rsidRPr="004A3429">
        <w:rPr>
          <w:rFonts w:ascii="Times New Roman" w:hAnsi="Times New Roman"/>
          <w:i/>
          <w:lang w:val="uk-UA"/>
        </w:rPr>
        <w:t xml:space="preserve"> (зраз</w:t>
      </w:r>
      <w:r>
        <w:rPr>
          <w:rFonts w:ascii="Times New Roman" w:hAnsi="Times New Roman"/>
          <w:i/>
          <w:lang w:val="uk-UA"/>
        </w:rPr>
        <w:t>ок</w:t>
      </w:r>
      <w:r w:rsidRPr="004A3429">
        <w:rPr>
          <w:rFonts w:ascii="Times New Roman" w:hAnsi="Times New Roman"/>
          <w:i/>
          <w:lang w:val="uk-UA"/>
        </w:rPr>
        <w:t>) заяв</w:t>
      </w:r>
      <w:r>
        <w:rPr>
          <w:rFonts w:ascii="Times New Roman" w:hAnsi="Times New Roman"/>
          <w:i/>
          <w:lang w:val="uk-UA"/>
        </w:rPr>
        <w:t>и</w:t>
      </w:r>
      <w:r w:rsidRPr="004A3429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</w:t>
      </w:r>
      <w:r w:rsidRPr="006C1F2F">
        <w:rPr>
          <w:rFonts w:ascii="Times New Roman" w:hAnsi="Times New Roman"/>
          <w:i/>
          <w:color w:val="000000"/>
          <w:sz w:val="24"/>
          <w:szCs w:val="24"/>
          <w:lang w:val="uk-UA"/>
        </w:rPr>
        <w:t>надання дозволу на продаж земельної ділянки комунальної власності</w:t>
      </w:r>
    </w:p>
    <w:p w:rsidR="0017416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17416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видачу рішення </w:t>
      </w:r>
      <w:r w:rsidRPr="0017416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 </w:t>
      </w:r>
      <w:r w:rsidRPr="00174164">
        <w:rPr>
          <w:rFonts w:ascii="Times New Roman" w:hAnsi="Times New Roman"/>
          <w:color w:val="000000"/>
          <w:sz w:val="24"/>
          <w:szCs w:val="24"/>
          <w:lang w:val="uk-UA"/>
        </w:rPr>
        <w:t>надання дозволу на продаж земельної ділянки комунальної власності</w:t>
      </w:r>
    </w:p>
    <w:p w:rsidR="00E27A47" w:rsidRPr="00174164" w:rsidRDefault="00E27A47" w:rsidP="00174164">
      <w:pPr>
        <w:spacing w:before="60" w:after="60" w:line="240" w:lineRule="auto"/>
        <w:ind w:left="396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1F2F" w:rsidRDefault="006C1F2F" w:rsidP="006C1F2F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6C1F2F" w:rsidRDefault="006C1F2F" w:rsidP="006C1F2F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6C1F2F" w:rsidRDefault="006C1F2F" w:rsidP="006C1F2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6C1F2F" w:rsidRPr="000B670F" w:rsidRDefault="006C1F2F" w:rsidP="006C1F2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6C1F2F" w:rsidRPr="0002301A" w:rsidRDefault="006C1F2F" w:rsidP="006C1F2F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6C1F2F" w:rsidRPr="007C6F65" w:rsidRDefault="006C1F2F" w:rsidP="006C1F2F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6C1F2F" w:rsidRPr="000B670F" w:rsidRDefault="006C1F2F" w:rsidP="006C1F2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6C1F2F" w:rsidRDefault="006C1F2F" w:rsidP="006C1F2F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6C1F2F" w:rsidRDefault="006C1F2F" w:rsidP="006C1F2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6C1F2F" w:rsidRDefault="006C1F2F" w:rsidP="006C1F2F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6C1F2F" w:rsidRDefault="006C1F2F" w:rsidP="006C1F2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6C1F2F" w:rsidRDefault="006C1F2F" w:rsidP="006C1F2F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6C1F2F" w:rsidRPr="000B670F" w:rsidRDefault="006C1F2F" w:rsidP="006C1F2F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174164" w:rsidRPr="007C6F65" w:rsidRDefault="00174164" w:rsidP="001741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174164" w:rsidRDefault="00174164" w:rsidP="001741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174164" w:rsidRPr="00174164" w:rsidRDefault="00174164" w:rsidP="00174164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7416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про </w:t>
      </w:r>
      <w:r w:rsidRPr="00174164">
        <w:rPr>
          <w:rFonts w:ascii="Times New Roman" w:hAnsi="Times New Roman"/>
          <w:b/>
          <w:color w:val="000000"/>
          <w:sz w:val="24"/>
          <w:szCs w:val="24"/>
          <w:lang w:val="uk-UA"/>
        </w:rPr>
        <w:t>надання дозволу на продаж земельної ділянки комунальної власності</w:t>
      </w:r>
    </w:p>
    <w:p w:rsidR="00174164" w:rsidRPr="007C6F65" w:rsidRDefault="00174164" w:rsidP="0017416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74164" w:rsidRPr="007C6F65" w:rsidRDefault="00174164" w:rsidP="0017416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>
        <w:rPr>
          <w:rFonts w:ascii="Times New Roman" w:eastAsiaTheme="minorHAnsi" w:hAnsi="Times New Roman"/>
          <w:sz w:val="24"/>
          <w:szCs w:val="24"/>
          <w:lang w:val="uk-UA"/>
        </w:rPr>
        <w:t>надати дозвіл на продаж земельної ділянки комунальної власності площею 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_га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з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7C6F65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</w:t>
      </w:r>
      <w:r w:rsidR="006C1F2F">
        <w:rPr>
          <w:rFonts w:ascii="Times New Roman" w:eastAsiaTheme="minorHAnsi" w:hAnsi="Times New Roman"/>
          <w:sz w:val="24"/>
          <w:szCs w:val="24"/>
          <w:lang w:val="uk-UA"/>
        </w:rPr>
        <w:t>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</w:t>
      </w:r>
    </w:p>
    <w:p w:rsidR="00174164" w:rsidRPr="007C6F65" w:rsidRDefault="00174164" w:rsidP="0017416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</w:t>
      </w:r>
      <w:r w:rsidR="006C1F2F">
        <w:rPr>
          <w:rFonts w:ascii="Times New Roman" w:eastAsiaTheme="minorHAnsi" w:hAnsi="Times New Roman"/>
          <w:sz w:val="24"/>
          <w:szCs w:val="24"/>
          <w:lang w:val="uk-UA"/>
        </w:rPr>
        <w:t>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</w:t>
      </w:r>
    </w:p>
    <w:p w:rsidR="00174164" w:rsidRDefault="00174164" w:rsidP="0017416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74164" w:rsidRDefault="00174164" w:rsidP="0017416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</w:t>
      </w:r>
      <w:r w:rsidR="006C1F2F">
        <w:rPr>
          <w:rFonts w:ascii="Times New Roman" w:eastAsiaTheme="minorHAnsi" w:hAnsi="Times New Roman"/>
          <w:sz w:val="24"/>
          <w:szCs w:val="24"/>
          <w:lang w:val="uk-UA"/>
        </w:rPr>
        <w:t>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</w:t>
      </w:r>
    </w:p>
    <w:p w:rsidR="00174164" w:rsidRDefault="00174164" w:rsidP="0017416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</w:t>
      </w:r>
      <w:r w:rsidR="006C1F2F">
        <w:rPr>
          <w:rFonts w:ascii="Times New Roman" w:eastAsiaTheme="minorHAnsi" w:hAnsi="Times New Roman"/>
          <w:sz w:val="24"/>
          <w:szCs w:val="24"/>
          <w:lang w:val="uk-UA"/>
        </w:rPr>
        <w:t>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_____________</w:t>
      </w:r>
      <w:r w:rsidR="00626F8F">
        <w:rPr>
          <w:rFonts w:ascii="Times New Roman" w:eastAsiaTheme="minorHAnsi" w:hAnsi="Times New Roman"/>
          <w:sz w:val="24"/>
          <w:szCs w:val="24"/>
          <w:lang w:val="uk-UA"/>
        </w:rPr>
        <w:t>_</w:t>
      </w:r>
      <w:r>
        <w:rPr>
          <w:rFonts w:ascii="Times New Roman" w:eastAsiaTheme="minorHAnsi" w:hAnsi="Times New Roman"/>
          <w:sz w:val="24"/>
          <w:szCs w:val="24"/>
          <w:lang w:val="uk-UA"/>
        </w:rPr>
        <w:t>_</w:t>
      </w:r>
    </w:p>
    <w:p w:rsidR="006C1F2F" w:rsidRPr="006C1F2F" w:rsidRDefault="006C1F2F" w:rsidP="00626F8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626F8F" w:rsidRDefault="00626F8F" w:rsidP="00626F8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Кадастровий номер:________________________________________________</w:t>
      </w:r>
      <w:r w:rsidR="006C1F2F">
        <w:rPr>
          <w:rFonts w:ascii="Times New Roman" w:eastAsiaTheme="minorHAnsi" w:hAnsi="Times New Roman"/>
          <w:sz w:val="24"/>
          <w:szCs w:val="24"/>
          <w:lang w:val="uk-UA"/>
        </w:rPr>
        <w:t>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_______________</w:t>
      </w:r>
    </w:p>
    <w:p w:rsidR="00626F8F" w:rsidRDefault="00626F8F" w:rsidP="0017416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74164" w:rsidRPr="00174164" w:rsidRDefault="00174164" w:rsidP="00174164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Даю згоду на укладання договору про оплату авансового внеску в рахунок оплати ціни земельної ділянки.</w:t>
      </w:r>
    </w:p>
    <w:p w:rsidR="006C1F2F" w:rsidRDefault="006C1F2F" w:rsidP="0017416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</w:t>
      </w:r>
    </w:p>
    <w:p w:rsidR="006C1F2F" w:rsidRDefault="006C1F2F" w:rsidP="0017416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6C1F2F" w:rsidRDefault="006C1F2F" w:rsidP="0017416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74164" w:rsidRPr="007C6F65" w:rsidRDefault="00174164" w:rsidP="00174164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      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174164" w:rsidRPr="007C6F65" w:rsidRDefault="00174164" w:rsidP="00174164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174164" w:rsidRPr="007C6F65" w:rsidRDefault="00174164" w:rsidP="001741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174164" w:rsidRPr="007C6F65" w:rsidRDefault="00174164" w:rsidP="001741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174164" w:rsidRPr="007C6F65" w:rsidRDefault="00174164" w:rsidP="0017416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174164" w:rsidRPr="007C6F65" w:rsidRDefault="00174164" w:rsidP="00174164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174164" w:rsidRDefault="00174164" w:rsidP="0017416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74164" w:rsidRPr="007C6F65" w:rsidRDefault="00174164" w:rsidP="0017416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174164" w:rsidRPr="007C6F65" w:rsidRDefault="00174164" w:rsidP="00174164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174164" w:rsidRPr="007C6F65" w:rsidRDefault="00174164" w:rsidP="0017416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174164" w:rsidRDefault="00174164" w:rsidP="00174164">
      <w:pPr>
        <w:spacing w:after="0" w:line="240" w:lineRule="auto"/>
        <w:jc w:val="both"/>
        <w:rPr>
          <w:color w:val="000000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  <w:r w:rsidRPr="00382CDF">
        <w:rPr>
          <w:color w:val="000000"/>
          <w:lang w:val="uk-UA"/>
        </w:rPr>
        <w:t xml:space="preserve"> </w:t>
      </w:r>
    </w:p>
    <w:p w:rsidR="006C1F2F" w:rsidRDefault="006C1F2F" w:rsidP="006C1F2F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</w:p>
    <w:p w:rsidR="003306F3" w:rsidRPr="006C1F2F" w:rsidRDefault="006C1F2F" w:rsidP="006C1F2F">
      <w:pPr>
        <w:spacing w:after="0" w:line="240" w:lineRule="auto"/>
        <w:jc w:val="center"/>
        <w:rPr>
          <w:color w:val="000000"/>
          <w:lang w:val="uk-UA"/>
        </w:rPr>
      </w:pPr>
      <w:r>
        <w:rPr>
          <w:rFonts w:ascii="Times New Roman" w:eastAsiaTheme="minorHAnsi" w:hAnsi="Times New Roman"/>
          <w:sz w:val="18"/>
          <w:szCs w:val="18"/>
          <w:lang w:val="uk-UA"/>
        </w:rPr>
        <w:t>_</w:t>
      </w:r>
      <w:r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______________________________________________________</w:t>
      </w:r>
      <w:bookmarkStart w:id="0" w:name="_GoBack"/>
      <w:bookmarkEnd w:id="0"/>
    </w:p>
    <w:sectPr w:rsidR="003306F3" w:rsidRPr="006C1F2F" w:rsidSect="006C1F2F">
      <w:headerReference w:type="default" r:id="rId8"/>
      <w:pgSz w:w="11906" w:h="16838"/>
      <w:pgMar w:top="851" w:right="567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E4" w:rsidRDefault="00084BE4" w:rsidP="006C1F2F">
      <w:pPr>
        <w:spacing w:after="0" w:line="240" w:lineRule="auto"/>
      </w:pPr>
      <w:r>
        <w:separator/>
      </w:r>
    </w:p>
  </w:endnote>
  <w:endnote w:type="continuationSeparator" w:id="0">
    <w:p w:rsidR="00084BE4" w:rsidRDefault="00084BE4" w:rsidP="006C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E4" w:rsidRDefault="00084BE4" w:rsidP="006C1F2F">
      <w:pPr>
        <w:spacing w:after="0" w:line="240" w:lineRule="auto"/>
      </w:pPr>
      <w:r>
        <w:separator/>
      </w:r>
    </w:p>
  </w:footnote>
  <w:footnote w:type="continuationSeparator" w:id="0">
    <w:p w:rsidR="00084BE4" w:rsidRDefault="00084BE4" w:rsidP="006C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F2F" w:rsidRPr="006C1F2F" w:rsidRDefault="006C1F2F" w:rsidP="006C1F2F">
    <w:pPr>
      <w:pStyle w:val="a5"/>
      <w:jc w:val="right"/>
      <w:rPr>
        <w:rFonts w:ascii="Times New Roman" w:hAnsi="Times New Roman"/>
        <w:sz w:val="24"/>
        <w:szCs w:val="24"/>
      </w:rPr>
    </w:pPr>
    <w:r w:rsidRPr="006C1F2F">
      <w:rPr>
        <w:rFonts w:ascii="Times New Roman" w:hAnsi="Times New Roman"/>
        <w:sz w:val="24"/>
        <w:szCs w:val="24"/>
        <w:lang w:val="uk-UA"/>
      </w:rPr>
      <w:t>Продовження додатку</w:t>
    </w:r>
  </w:p>
  <w:p w:rsidR="006C1F2F" w:rsidRDefault="006C1F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6F"/>
    <w:rsid w:val="00084BE4"/>
    <w:rsid w:val="00142145"/>
    <w:rsid w:val="00174164"/>
    <w:rsid w:val="003306F3"/>
    <w:rsid w:val="004D3345"/>
    <w:rsid w:val="00500A81"/>
    <w:rsid w:val="00611925"/>
    <w:rsid w:val="00626F8F"/>
    <w:rsid w:val="006C1F2F"/>
    <w:rsid w:val="00C6146F"/>
    <w:rsid w:val="00E27A47"/>
    <w:rsid w:val="00E63D21"/>
    <w:rsid w:val="00FA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286707-576E-4B16-9387-36312AB2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D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3D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E63D2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C1F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F2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1F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F2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C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1F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_dozv_cent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6568</Words>
  <Characters>3744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BC-Rada8</cp:lastModifiedBy>
  <cp:revision>4</cp:revision>
  <cp:lastPrinted>2021-01-30T12:58:00Z</cp:lastPrinted>
  <dcterms:created xsi:type="dcterms:W3CDTF">2021-01-25T10:39:00Z</dcterms:created>
  <dcterms:modified xsi:type="dcterms:W3CDTF">2021-01-30T12:58:00Z</dcterms:modified>
</cp:coreProperties>
</file>